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4253"/>
        <w:gridCol w:w="4252"/>
        <w:gridCol w:w="4429"/>
      </w:tblGrid>
      <w:tr w:rsidR="00F8184E" w14:paraId="5A4B9CB1" w14:textId="77777777" w:rsidTr="00F8184E">
        <w:tc>
          <w:tcPr>
            <w:tcW w:w="1242" w:type="dxa"/>
          </w:tcPr>
          <w:p w14:paraId="06B3D6B9" w14:textId="77777777" w:rsidR="00F8184E" w:rsidRPr="00D03676" w:rsidRDefault="00F8184E" w:rsidP="00F8184E">
            <w:pPr>
              <w:rPr>
                <w:rFonts w:ascii="Arial" w:hAnsi="Arial" w:cs="Arial"/>
                <w:b/>
              </w:rPr>
            </w:pPr>
            <w:r>
              <w:rPr>
                <w:rFonts w:ascii="Arial" w:hAnsi="Arial" w:cs="Arial"/>
                <w:b/>
              </w:rPr>
              <w:t>KS1 A</w:t>
            </w:r>
          </w:p>
          <w:p w14:paraId="3C411C86" w14:textId="77777777" w:rsidR="00F8184E" w:rsidRPr="00D03676" w:rsidRDefault="00F8184E" w:rsidP="00F8184E">
            <w:pPr>
              <w:rPr>
                <w:rFonts w:ascii="Arial" w:hAnsi="Arial" w:cs="Arial"/>
                <w:b/>
              </w:rPr>
            </w:pPr>
          </w:p>
        </w:tc>
        <w:tc>
          <w:tcPr>
            <w:tcW w:w="4253" w:type="dxa"/>
          </w:tcPr>
          <w:p w14:paraId="28F005B1" w14:textId="77777777" w:rsidR="00F8184E" w:rsidRDefault="00F8184E" w:rsidP="00F8184E">
            <w:pPr>
              <w:rPr>
                <w:rFonts w:ascii="Arial" w:hAnsi="Arial" w:cs="Arial"/>
              </w:rPr>
            </w:pPr>
            <w:r>
              <w:rPr>
                <w:rFonts w:ascii="Arial" w:hAnsi="Arial" w:cs="Arial"/>
              </w:rPr>
              <w:t>Food</w:t>
            </w:r>
          </w:p>
          <w:p w14:paraId="1B1715F2" w14:textId="77777777" w:rsidR="00F8184E" w:rsidRPr="00D03676" w:rsidRDefault="00F8184E" w:rsidP="00F8184E">
            <w:pPr>
              <w:rPr>
                <w:rFonts w:ascii="Arial" w:hAnsi="Arial" w:cs="Arial"/>
              </w:rPr>
            </w:pPr>
            <w:r>
              <w:rPr>
                <w:rFonts w:ascii="Arial" w:hAnsi="Arial" w:cs="Arial"/>
              </w:rPr>
              <w:t xml:space="preserve">Preparing fruit and vegetables including cooking and nutrition requirements. </w:t>
            </w:r>
          </w:p>
          <w:p w14:paraId="5FB192B2" w14:textId="77777777" w:rsidR="00F8184E" w:rsidRPr="00D03676" w:rsidRDefault="00F8184E" w:rsidP="00F8184E">
            <w:pPr>
              <w:rPr>
                <w:rFonts w:ascii="Arial" w:hAnsi="Arial" w:cs="Arial"/>
              </w:rPr>
            </w:pPr>
          </w:p>
        </w:tc>
        <w:tc>
          <w:tcPr>
            <w:tcW w:w="4252" w:type="dxa"/>
          </w:tcPr>
          <w:p w14:paraId="3A558FD4" w14:textId="77777777" w:rsidR="00F8184E" w:rsidRDefault="00F8184E" w:rsidP="00F8184E">
            <w:pPr>
              <w:rPr>
                <w:rFonts w:ascii="Arial" w:hAnsi="Arial" w:cs="Arial"/>
                <w:color w:val="0000FF"/>
              </w:rPr>
            </w:pPr>
            <w:r>
              <w:rPr>
                <w:rFonts w:ascii="Arial" w:hAnsi="Arial" w:cs="Arial"/>
                <w:color w:val="0000FF"/>
              </w:rPr>
              <w:t>Mechanisms</w:t>
            </w:r>
          </w:p>
          <w:p w14:paraId="7F7B97B2" w14:textId="77777777" w:rsidR="00F8184E" w:rsidRPr="00F8184E" w:rsidRDefault="00F8184E" w:rsidP="00F8184E">
            <w:pPr>
              <w:rPr>
                <w:rFonts w:ascii="Arial" w:hAnsi="Arial" w:cs="Arial"/>
                <w:color w:val="0000FF"/>
              </w:rPr>
            </w:pPr>
            <w:r>
              <w:rPr>
                <w:rFonts w:ascii="Arial" w:hAnsi="Arial" w:cs="Arial"/>
                <w:color w:val="0000FF"/>
              </w:rPr>
              <w:t>Sliders and levers</w:t>
            </w:r>
          </w:p>
        </w:tc>
        <w:tc>
          <w:tcPr>
            <w:tcW w:w="4429" w:type="dxa"/>
          </w:tcPr>
          <w:p w14:paraId="43778625" w14:textId="77777777" w:rsidR="00F8184E" w:rsidRDefault="00F8184E" w:rsidP="00F8184E">
            <w:pPr>
              <w:rPr>
                <w:rFonts w:ascii="Arial" w:hAnsi="Arial" w:cs="Arial"/>
                <w:color w:val="9BBB59"/>
              </w:rPr>
            </w:pPr>
            <w:r>
              <w:rPr>
                <w:rFonts w:ascii="Arial" w:hAnsi="Arial" w:cs="Arial"/>
                <w:color w:val="9BBB59"/>
              </w:rPr>
              <w:t>Structures</w:t>
            </w:r>
          </w:p>
          <w:p w14:paraId="5B62044B" w14:textId="77777777" w:rsidR="00F8184E" w:rsidRPr="00F86AB7" w:rsidRDefault="00F8184E" w:rsidP="00F8184E">
            <w:pPr>
              <w:rPr>
                <w:rFonts w:ascii="Arial" w:hAnsi="Arial" w:cs="Arial"/>
                <w:color w:val="9BBB59"/>
              </w:rPr>
            </w:pPr>
            <w:r>
              <w:rPr>
                <w:rFonts w:ascii="Arial" w:hAnsi="Arial" w:cs="Arial"/>
                <w:color w:val="9BBB59"/>
              </w:rPr>
              <w:t>Freestanding structures</w:t>
            </w:r>
          </w:p>
        </w:tc>
      </w:tr>
      <w:tr w:rsidR="00F8184E" w14:paraId="60ECAD75" w14:textId="77777777" w:rsidTr="00F8184E">
        <w:tc>
          <w:tcPr>
            <w:tcW w:w="1242" w:type="dxa"/>
          </w:tcPr>
          <w:p w14:paraId="21C71E46" w14:textId="77777777" w:rsidR="00F8184E" w:rsidRPr="00D03676" w:rsidRDefault="00F8184E" w:rsidP="00F8184E">
            <w:pPr>
              <w:rPr>
                <w:rFonts w:ascii="Arial" w:hAnsi="Arial" w:cs="Arial"/>
                <w:b/>
              </w:rPr>
            </w:pPr>
            <w:r>
              <w:rPr>
                <w:rFonts w:ascii="Arial" w:hAnsi="Arial" w:cs="Arial"/>
                <w:b/>
              </w:rPr>
              <w:t>KS1 B</w:t>
            </w:r>
          </w:p>
          <w:p w14:paraId="6EE13373" w14:textId="77777777" w:rsidR="00F8184E" w:rsidRPr="00D03676" w:rsidRDefault="00F8184E" w:rsidP="00F8184E">
            <w:pPr>
              <w:rPr>
                <w:rFonts w:ascii="Arial" w:hAnsi="Arial" w:cs="Arial"/>
                <w:b/>
              </w:rPr>
            </w:pPr>
          </w:p>
        </w:tc>
        <w:tc>
          <w:tcPr>
            <w:tcW w:w="4253" w:type="dxa"/>
          </w:tcPr>
          <w:p w14:paraId="507FC2AE" w14:textId="77777777" w:rsidR="00F8184E" w:rsidRDefault="00F8184E" w:rsidP="00F8184E">
            <w:pPr>
              <w:rPr>
                <w:rFonts w:ascii="Arial" w:hAnsi="Arial" w:cs="Arial"/>
              </w:rPr>
            </w:pPr>
            <w:r>
              <w:rPr>
                <w:rFonts w:ascii="Arial" w:hAnsi="Arial" w:cs="Arial"/>
              </w:rPr>
              <w:t>Food</w:t>
            </w:r>
          </w:p>
          <w:p w14:paraId="505C6972" w14:textId="77777777" w:rsidR="00F8184E" w:rsidRPr="00D03676" w:rsidRDefault="00F8184E" w:rsidP="00F8184E">
            <w:pPr>
              <w:rPr>
                <w:rFonts w:ascii="Arial" w:hAnsi="Arial" w:cs="Arial"/>
              </w:rPr>
            </w:pPr>
            <w:r>
              <w:rPr>
                <w:rFonts w:ascii="Arial" w:hAnsi="Arial" w:cs="Arial"/>
              </w:rPr>
              <w:t xml:space="preserve">Preparing fruit and vegetables including cooking and nutrition requirements. </w:t>
            </w:r>
          </w:p>
          <w:p w14:paraId="04462B43" w14:textId="77777777" w:rsidR="00F8184E" w:rsidRPr="00D03676" w:rsidRDefault="00F8184E" w:rsidP="00F8184E">
            <w:pPr>
              <w:rPr>
                <w:rFonts w:ascii="Arial" w:hAnsi="Arial" w:cs="Arial"/>
              </w:rPr>
            </w:pPr>
          </w:p>
        </w:tc>
        <w:tc>
          <w:tcPr>
            <w:tcW w:w="4252" w:type="dxa"/>
          </w:tcPr>
          <w:p w14:paraId="12F64B96" w14:textId="77777777" w:rsidR="00F8184E" w:rsidRDefault="00F8184E" w:rsidP="00F8184E">
            <w:pPr>
              <w:rPr>
                <w:rFonts w:ascii="Arial" w:hAnsi="Arial" w:cs="Arial"/>
                <w:color w:val="0000FF"/>
              </w:rPr>
            </w:pPr>
            <w:r>
              <w:rPr>
                <w:rFonts w:ascii="Arial" w:hAnsi="Arial" w:cs="Arial"/>
                <w:color w:val="0000FF"/>
              </w:rPr>
              <w:t xml:space="preserve">Mechanisms </w:t>
            </w:r>
          </w:p>
          <w:p w14:paraId="0DBE6D59" w14:textId="77777777" w:rsidR="00F8184E" w:rsidRPr="00F8184E" w:rsidRDefault="00F8184E" w:rsidP="00F8184E">
            <w:pPr>
              <w:rPr>
                <w:rFonts w:ascii="Arial" w:hAnsi="Arial" w:cs="Arial"/>
                <w:color w:val="0000FF"/>
              </w:rPr>
            </w:pPr>
            <w:r>
              <w:rPr>
                <w:rFonts w:ascii="Arial" w:hAnsi="Arial" w:cs="Arial"/>
                <w:color w:val="0000FF"/>
              </w:rPr>
              <w:t>Wheels and axles</w:t>
            </w:r>
          </w:p>
        </w:tc>
        <w:tc>
          <w:tcPr>
            <w:tcW w:w="4429" w:type="dxa"/>
          </w:tcPr>
          <w:p w14:paraId="5D75971E" w14:textId="77777777" w:rsidR="00F8184E" w:rsidRDefault="00F8184E" w:rsidP="00F8184E">
            <w:pPr>
              <w:rPr>
                <w:rFonts w:ascii="Arial" w:hAnsi="Arial" w:cs="Arial"/>
                <w:color w:val="FF0000"/>
              </w:rPr>
            </w:pPr>
            <w:r>
              <w:rPr>
                <w:rFonts w:ascii="Arial" w:hAnsi="Arial" w:cs="Arial"/>
                <w:color w:val="FF0000"/>
              </w:rPr>
              <w:t>Textiles</w:t>
            </w:r>
          </w:p>
          <w:p w14:paraId="0333450D" w14:textId="77777777" w:rsidR="00F8184E" w:rsidRPr="00D03676" w:rsidRDefault="00F8184E" w:rsidP="00F8184E">
            <w:pPr>
              <w:rPr>
                <w:rFonts w:ascii="Arial" w:hAnsi="Arial" w:cs="Arial"/>
                <w:color w:val="FF0000"/>
              </w:rPr>
            </w:pPr>
            <w:r>
              <w:rPr>
                <w:rFonts w:ascii="Arial" w:hAnsi="Arial" w:cs="Arial"/>
                <w:color w:val="FF0000"/>
              </w:rPr>
              <w:t xml:space="preserve">Templates and joining techniques </w:t>
            </w:r>
          </w:p>
        </w:tc>
      </w:tr>
      <w:tr w:rsidR="00F8184E" w14:paraId="73431A79" w14:textId="77777777" w:rsidTr="00F8184E">
        <w:tc>
          <w:tcPr>
            <w:tcW w:w="1242" w:type="dxa"/>
          </w:tcPr>
          <w:p w14:paraId="72C74203" w14:textId="77777777" w:rsidR="00F8184E" w:rsidRPr="00D03676" w:rsidRDefault="00F8184E" w:rsidP="00F8184E">
            <w:pPr>
              <w:rPr>
                <w:rFonts w:ascii="Arial" w:hAnsi="Arial" w:cs="Arial"/>
              </w:rPr>
            </w:pPr>
            <w:r>
              <w:rPr>
                <w:rFonts w:ascii="Arial" w:hAnsi="Arial" w:cs="Arial"/>
                <w:b/>
              </w:rPr>
              <w:t>Lower KS2 A</w:t>
            </w:r>
          </w:p>
        </w:tc>
        <w:tc>
          <w:tcPr>
            <w:tcW w:w="4253" w:type="dxa"/>
          </w:tcPr>
          <w:p w14:paraId="613C5C22" w14:textId="77777777" w:rsidR="00F8184E" w:rsidRDefault="00F8184E" w:rsidP="00F8184E">
            <w:pPr>
              <w:rPr>
                <w:rFonts w:ascii="Arial" w:hAnsi="Arial" w:cs="Arial"/>
              </w:rPr>
            </w:pPr>
            <w:r>
              <w:rPr>
                <w:rFonts w:ascii="Arial" w:hAnsi="Arial" w:cs="Arial"/>
              </w:rPr>
              <w:t>Food</w:t>
            </w:r>
          </w:p>
          <w:p w14:paraId="63A765AE" w14:textId="77777777" w:rsidR="00F8184E" w:rsidRDefault="00F8184E" w:rsidP="00F8184E">
            <w:pPr>
              <w:rPr>
                <w:rFonts w:ascii="Arial" w:hAnsi="Arial" w:cs="Arial"/>
              </w:rPr>
            </w:pPr>
            <w:r>
              <w:rPr>
                <w:rFonts w:ascii="Arial" w:hAnsi="Arial" w:cs="Arial"/>
              </w:rPr>
              <w:t>Healthy and varied diet including cooking and nutrition requirements.</w:t>
            </w:r>
          </w:p>
          <w:p w14:paraId="27F4C28B" w14:textId="77777777" w:rsidR="00F8184E" w:rsidRPr="00D03676" w:rsidRDefault="00F8184E" w:rsidP="00F8184E">
            <w:pPr>
              <w:rPr>
                <w:rFonts w:ascii="Arial" w:hAnsi="Arial" w:cs="Arial"/>
              </w:rPr>
            </w:pPr>
          </w:p>
        </w:tc>
        <w:tc>
          <w:tcPr>
            <w:tcW w:w="4252" w:type="dxa"/>
          </w:tcPr>
          <w:p w14:paraId="73D80B69" w14:textId="77777777" w:rsidR="00F8184E" w:rsidRPr="00F8184E" w:rsidRDefault="00F8184E" w:rsidP="00F8184E">
            <w:pPr>
              <w:rPr>
                <w:rFonts w:ascii="Arial" w:hAnsi="Arial" w:cs="Arial"/>
                <w:color w:val="9BBB59" w:themeColor="accent3"/>
              </w:rPr>
            </w:pPr>
            <w:r w:rsidRPr="00F8184E">
              <w:rPr>
                <w:rFonts w:ascii="Arial" w:hAnsi="Arial" w:cs="Arial"/>
                <w:color w:val="9BBB59" w:themeColor="accent3"/>
              </w:rPr>
              <w:t xml:space="preserve">Structures </w:t>
            </w:r>
          </w:p>
          <w:p w14:paraId="423AAED6" w14:textId="4616284E" w:rsidR="00F8184E" w:rsidRPr="00F86AB7" w:rsidRDefault="002C73B6" w:rsidP="00F8184E">
            <w:pPr>
              <w:rPr>
                <w:rFonts w:ascii="Arial" w:hAnsi="Arial" w:cs="Arial"/>
                <w:color w:val="E36C0A"/>
              </w:rPr>
            </w:pPr>
            <w:r w:rsidRPr="002C73B6">
              <w:rPr>
                <w:rFonts w:ascii="Arial" w:hAnsi="Arial" w:cs="Arial"/>
                <w:color w:val="9BBB59" w:themeColor="accent3"/>
              </w:rPr>
              <w:t>Shell structures using computer-aided design please read in conjunction with side 2 of the original ‘Shell structures’.</w:t>
            </w:r>
          </w:p>
        </w:tc>
        <w:tc>
          <w:tcPr>
            <w:tcW w:w="4429" w:type="dxa"/>
          </w:tcPr>
          <w:p w14:paraId="60520C9A" w14:textId="77777777" w:rsidR="00F8184E" w:rsidRPr="00F8184E" w:rsidRDefault="00F8184E" w:rsidP="00F8184E">
            <w:pPr>
              <w:rPr>
                <w:rFonts w:ascii="Arial" w:hAnsi="Arial" w:cs="Arial"/>
                <w:color w:val="FF0000"/>
              </w:rPr>
            </w:pPr>
            <w:r w:rsidRPr="00F8184E">
              <w:rPr>
                <w:rFonts w:ascii="Arial" w:hAnsi="Arial" w:cs="Arial"/>
                <w:color w:val="FF0000"/>
              </w:rPr>
              <w:t>Textiles</w:t>
            </w:r>
          </w:p>
          <w:p w14:paraId="46BA4703" w14:textId="77777777" w:rsidR="00F8184E" w:rsidRPr="00D03676" w:rsidRDefault="00F8184E" w:rsidP="00F8184E">
            <w:pPr>
              <w:rPr>
                <w:rFonts w:ascii="Arial" w:hAnsi="Arial" w:cs="Arial"/>
                <w:color w:val="0000FF"/>
              </w:rPr>
            </w:pPr>
            <w:r w:rsidRPr="00F8184E">
              <w:rPr>
                <w:rFonts w:ascii="Arial" w:hAnsi="Arial" w:cs="Arial"/>
                <w:color w:val="FF0000"/>
              </w:rPr>
              <w:t>2D to 3D shape product</w:t>
            </w:r>
          </w:p>
        </w:tc>
      </w:tr>
      <w:tr w:rsidR="00F8184E" w14:paraId="02163C36" w14:textId="77777777" w:rsidTr="00F8184E">
        <w:tc>
          <w:tcPr>
            <w:tcW w:w="1242" w:type="dxa"/>
          </w:tcPr>
          <w:p w14:paraId="705B92BC" w14:textId="77777777" w:rsidR="00F8184E" w:rsidRPr="00D03676" w:rsidRDefault="00F8184E" w:rsidP="00F8184E">
            <w:pPr>
              <w:rPr>
                <w:rFonts w:ascii="Arial" w:hAnsi="Arial" w:cs="Arial"/>
              </w:rPr>
            </w:pPr>
            <w:r>
              <w:rPr>
                <w:rFonts w:ascii="Arial" w:hAnsi="Arial" w:cs="Arial"/>
                <w:b/>
              </w:rPr>
              <w:t>Lower KS2 B</w:t>
            </w:r>
          </w:p>
        </w:tc>
        <w:tc>
          <w:tcPr>
            <w:tcW w:w="4253" w:type="dxa"/>
          </w:tcPr>
          <w:p w14:paraId="04191D07" w14:textId="77777777" w:rsidR="00F8184E" w:rsidRDefault="00F8184E" w:rsidP="00F8184E">
            <w:pPr>
              <w:rPr>
                <w:rFonts w:ascii="Arial" w:hAnsi="Arial" w:cs="Arial"/>
              </w:rPr>
            </w:pPr>
            <w:r>
              <w:rPr>
                <w:rFonts w:ascii="Arial" w:hAnsi="Arial" w:cs="Arial"/>
              </w:rPr>
              <w:t>Food</w:t>
            </w:r>
          </w:p>
          <w:p w14:paraId="527B4A37" w14:textId="77777777" w:rsidR="00F8184E" w:rsidRDefault="00F8184E" w:rsidP="00F8184E">
            <w:pPr>
              <w:rPr>
                <w:rFonts w:ascii="Arial" w:hAnsi="Arial" w:cs="Arial"/>
              </w:rPr>
            </w:pPr>
            <w:r>
              <w:rPr>
                <w:rFonts w:ascii="Arial" w:hAnsi="Arial" w:cs="Arial"/>
              </w:rPr>
              <w:t>Healthy and varied diet including cooking and nutrition requirements.</w:t>
            </w:r>
          </w:p>
          <w:p w14:paraId="5EDB146B" w14:textId="77777777" w:rsidR="00F8184E" w:rsidRPr="00D03676" w:rsidRDefault="00F8184E" w:rsidP="00F8184E">
            <w:pPr>
              <w:rPr>
                <w:rFonts w:ascii="Arial" w:hAnsi="Arial" w:cs="Arial"/>
              </w:rPr>
            </w:pPr>
          </w:p>
        </w:tc>
        <w:tc>
          <w:tcPr>
            <w:tcW w:w="4252" w:type="dxa"/>
          </w:tcPr>
          <w:p w14:paraId="15AB310E" w14:textId="77777777" w:rsidR="008C028D" w:rsidRPr="008C028D" w:rsidRDefault="008C028D" w:rsidP="008C028D">
            <w:pPr>
              <w:rPr>
                <w:rFonts w:ascii="Arial" w:hAnsi="Arial" w:cs="Arial"/>
                <w:color w:val="0000FF"/>
              </w:rPr>
            </w:pPr>
            <w:r w:rsidRPr="008C028D">
              <w:rPr>
                <w:rFonts w:ascii="Arial" w:hAnsi="Arial" w:cs="Arial"/>
                <w:color w:val="0000FF"/>
              </w:rPr>
              <w:t>Mechanical systems</w:t>
            </w:r>
          </w:p>
          <w:p w14:paraId="638593F1" w14:textId="11593C19" w:rsidR="00F8184E" w:rsidRPr="00D03676" w:rsidRDefault="008C028D" w:rsidP="008C028D">
            <w:pPr>
              <w:rPr>
                <w:rFonts w:ascii="Arial" w:hAnsi="Arial" w:cs="Arial"/>
                <w:color w:val="FF0000"/>
              </w:rPr>
            </w:pPr>
            <w:r w:rsidRPr="008C028D">
              <w:rPr>
                <w:rFonts w:ascii="Arial" w:hAnsi="Arial" w:cs="Arial"/>
                <w:color w:val="0000FF"/>
              </w:rPr>
              <w:t>Levers and linkages</w:t>
            </w:r>
            <w:r w:rsidR="002C73B6">
              <w:rPr>
                <w:rFonts w:ascii="Arial" w:hAnsi="Arial" w:cs="Arial"/>
                <w:color w:val="0000FF"/>
              </w:rPr>
              <w:t xml:space="preserve"> or P</w:t>
            </w:r>
            <w:r w:rsidR="002C73B6" w:rsidRPr="002C73B6">
              <w:rPr>
                <w:rFonts w:ascii="Arial" w:hAnsi="Arial" w:cs="Arial"/>
                <w:color w:val="0000FF"/>
              </w:rPr>
              <w:t>neumatics</w:t>
            </w:r>
          </w:p>
        </w:tc>
        <w:tc>
          <w:tcPr>
            <w:tcW w:w="4429" w:type="dxa"/>
          </w:tcPr>
          <w:p w14:paraId="168964B0" w14:textId="77777777" w:rsidR="00F8184E" w:rsidRDefault="008C028D" w:rsidP="00F8184E">
            <w:pPr>
              <w:rPr>
                <w:rFonts w:ascii="Arial" w:hAnsi="Arial" w:cs="Arial"/>
                <w:color w:val="8064A2"/>
              </w:rPr>
            </w:pPr>
            <w:r>
              <w:rPr>
                <w:rFonts w:ascii="Arial" w:hAnsi="Arial" w:cs="Arial"/>
                <w:color w:val="8064A2"/>
              </w:rPr>
              <w:t xml:space="preserve">Electrical systems </w:t>
            </w:r>
          </w:p>
          <w:p w14:paraId="2FE86923" w14:textId="77777777" w:rsidR="008C028D" w:rsidRPr="00F86AB7" w:rsidRDefault="008C028D" w:rsidP="008C028D">
            <w:pPr>
              <w:rPr>
                <w:rFonts w:ascii="Arial" w:hAnsi="Arial" w:cs="Arial"/>
                <w:color w:val="8064A2"/>
              </w:rPr>
            </w:pPr>
            <w:r>
              <w:rPr>
                <w:rFonts w:ascii="Arial" w:hAnsi="Arial" w:cs="Arial"/>
                <w:color w:val="8064A2"/>
              </w:rPr>
              <w:t xml:space="preserve">Simple circuits and switches </w:t>
            </w:r>
            <w:r w:rsidRPr="008C028D">
              <w:rPr>
                <w:rFonts w:ascii="Arial" w:hAnsi="Arial" w:cs="Arial"/>
                <w:color w:val="8064A2" w:themeColor="accent4"/>
              </w:rPr>
              <w:t xml:space="preserve">(including </w:t>
            </w:r>
            <w:r>
              <w:rPr>
                <w:rFonts w:ascii="Arial" w:hAnsi="Arial" w:cs="Arial"/>
                <w:color w:val="8064A2" w:themeColor="accent4"/>
              </w:rPr>
              <w:t>programming and control</w:t>
            </w:r>
            <w:r w:rsidRPr="008C028D">
              <w:rPr>
                <w:rFonts w:ascii="Arial" w:hAnsi="Arial" w:cs="Arial"/>
                <w:color w:val="8064A2" w:themeColor="accent4"/>
              </w:rPr>
              <w:t>)</w:t>
            </w:r>
          </w:p>
        </w:tc>
      </w:tr>
      <w:tr w:rsidR="00F8184E" w14:paraId="698EC1DF" w14:textId="77777777" w:rsidTr="00F8184E">
        <w:trPr>
          <w:trHeight w:val="496"/>
        </w:trPr>
        <w:tc>
          <w:tcPr>
            <w:tcW w:w="1242" w:type="dxa"/>
          </w:tcPr>
          <w:p w14:paraId="2367C0D0" w14:textId="77777777" w:rsidR="00C24B7A" w:rsidRDefault="00F8184E" w:rsidP="00F8184E">
            <w:pPr>
              <w:rPr>
                <w:rFonts w:ascii="Arial" w:hAnsi="Arial" w:cs="Arial"/>
                <w:b/>
              </w:rPr>
            </w:pPr>
            <w:r>
              <w:rPr>
                <w:rFonts w:ascii="Arial" w:hAnsi="Arial" w:cs="Arial"/>
                <w:b/>
              </w:rPr>
              <w:t xml:space="preserve">Upper </w:t>
            </w:r>
          </w:p>
          <w:p w14:paraId="2A108496" w14:textId="42571FB2" w:rsidR="00F8184E" w:rsidRPr="00D03676" w:rsidRDefault="00F8184E" w:rsidP="00F8184E">
            <w:pPr>
              <w:rPr>
                <w:rFonts w:ascii="Arial" w:hAnsi="Arial" w:cs="Arial"/>
              </w:rPr>
            </w:pPr>
            <w:r>
              <w:rPr>
                <w:rFonts w:ascii="Arial" w:hAnsi="Arial" w:cs="Arial"/>
                <w:b/>
              </w:rPr>
              <w:t>KS2 A</w:t>
            </w:r>
          </w:p>
        </w:tc>
        <w:tc>
          <w:tcPr>
            <w:tcW w:w="4253" w:type="dxa"/>
          </w:tcPr>
          <w:p w14:paraId="56BB4556" w14:textId="77777777" w:rsidR="00F8184E" w:rsidRDefault="00F8184E" w:rsidP="00F8184E">
            <w:pPr>
              <w:rPr>
                <w:rFonts w:ascii="Arial" w:hAnsi="Arial" w:cs="Arial"/>
              </w:rPr>
            </w:pPr>
            <w:r>
              <w:rPr>
                <w:rFonts w:ascii="Arial" w:hAnsi="Arial" w:cs="Arial"/>
              </w:rPr>
              <w:t>Food</w:t>
            </w:r>
          </w:p>
          <w:p w14:paraId="695FD2B9" w14:textId="77777777" w:rsidR="00F8184E" w:rsidRDefault="00F8184E" w:rsidP="00F8184E">
            <w:pPr>
              <w:rPr>
                <w:rFonts w:ascii="Arial" w:hAnsi="Arial" w:cs="Arial"/>
              </w:rPr>
            </w:pPr>
            <w:r>
              <w:rPr>
                <w:rFonts w:ascii="Arial" w:hAnsi="Arial" w:cs="Arial"/>
              </w:rPr>
              <w:t>Celebrating culture and seasoning including cooking and nutrition requirements.</w:t>
            </w:r>
          </w:p>
          <w:p w14:paraId="1C240549" w14:textId="77777777" w:rsidR="00F8184E" w:rsidRPr="00D03676" w:rsidRDefault="00F8184E" w:rsidP="00F8184E">
            <w:pPr>
              <w:rPr>
                <w:rFonts w:ascii="Arial" w:hAnsi="Arial" w:cs="Arial"/>
              </w:rPr>
            </w:pPr>
          </w:p>
        </w:tc>
        <w:tc>
          <w:tcPr>
            <w:tcW w:w="4252" w:type="dxa"/>
          </w:tcPr>
          <w:p w14:paraId="2CEB8196" w14:textId="77777777" w:rsidR="00F8184E" w:rsidRDefault="008C028D" w:rsidP="00F8184E">
            <w:pPr>
              <w:rPr>
                <w:rFonts w:ascii="Arial" w:hAnsi="Arial" w:cs="Arial"/>
                <w:color w:val="9BBB59"/>
              </w:rPr>
            </w:pPr>
            <w:r>
              <w:rPr>
                <w:rFonts w:ascii="Arial" w:hAnsi="Arial" w:cs="Arial"/>
                <w:color w:val="9BBB59"/>
              </w:rPr>
              <w:t>Structures</w:t>
            </w:r>
          </w:p>
          <w:p w14:paraId="61D71694" w14:textId="77777777" w:rsidR="008C028D" w:rsidRPr="00F86AB7" w:rsidRDefault="008C028D" w:rsidP="00F8184E">
            <w:pPr>
              <w:rPr>
                <w:rFonts w:ascii="Arial" w:hAnsi="Arial" w:cs="Arial"/>
                <w:color w:val="9BBB59"/>
              </w:rPr>
            </w:pPr>
            <w:r>
              <w:rPr>
                <w:rFonts w:ascii="Arial" w:hAnsi="Arial" w:cs="Arial"/>
                <w:color w:val="9BBB59"/>
              </w:rPr>
              <w:t>Frame structure</w:t>
            </w:r>
          </w:p>
        </w:tc>
        <w:tc>
          <w:tcPr>
            <w:tcW w:w="4429" w:type="dxa"/>
          </w:tcPr>
          <w:p w14:paraId="138A29B9" w14:textId="77777777" w:rsidR="008C028D" w:rsidRDefault="008C028D" w:rsidP="008C028D">
            <w:pPr>
              <w:rPr>
                <w:rFonts w:ascii="Arial" w:hAnsi="Arial" w:cs="Arial"/>
                <w:color w:val="8064A2"/>
              </w:rPr>
            </w:pPr>
            <w:r>
              <w:rPr>
                <w:rFonts w:ascii="Arial" w:hAnsi="Arial" w:cs="Arial"/>
                <w:color w:val="8064A2"/>
              </w:rPr>
              <w:t xml:space="preserve">Electrical systems </w:t>
            </w:r>
          </w:p>
          <w:p w14:paraId="366F5EA5" w14:textId="77777777" w:rsidR="00F8184E" w:rsidRPr="00D03676" w:rsidRDefault="008C028D" w:rsidP="008C028D">
            <w:pPr>
              <w:rPr>
                <w:rFonts w:ascii="Arial" w:hAnsi="Arial" w:cs="Arial"/>
              </w:rPr>
            </w:pPr>
            <w:r>
              <w:rPr>
                <w:rFonts w:ascii="Arial" w:hAnsi="Arial" w:cs="Arial"/>
                <w:color w:val="8064A2"/>
              </w:rPr>
              <w:t xml:space="preserve">More complex circuits and switches </w:t>
            </w:r>
            <w:r w:rsidRPr="008C028D">
              <w:rPr>
                <w:rFonts w:ascii="Arial" w:hAnsi="Arial" w:cs="Arial"/>
                <w:color w:val="8064A2" w:themeColor="accent4"/>
              </w:rPr>
              <w:t xml:space="preserve">(including </w:t>
            </w:r>
            <w:r>
              <w:rPr>
                <w:rFonts w:ascii="Arial" w:hAnsi="Arial" w:cs="Arial"/>
                <w:color w:val="8064A2" w:themeColor="accent4"/>
              </w:rPr>
              <w:t>programming, monitoring and control</w:t>
            </w:r>
            <w:r w:rsidRPr="008C028D">
              <w:rPr>
                <w:rFonts w:ascii="Arial" w:hAnsi="Arial" w:cs="Arial"/>
                <w:color w:val="8064A2" w:themeColor="accent4"/>
              </w:rPr>
              <w:t>)</w:t>
            </w:r>
          </w:p>
        </w:tc>
      </w:tr>
      <w:tr w:rsidR="00F8184E" w14:paraId="23D2684E" w14:textId="77777777" w:rsidTr="00F8184E">
        <w:trPr>
          <w:trHeight w:val="419"/>
        </w:trPr>
        <w:tc>
          <w:tcPr>
            <w:tcW w:w="1242" w:type="dxa"/>
          </w:tcPr>
          <w:p w14:paraId="266D04D8" w14:textId="77777777" w:rsidR="00C24B7A" w:rsidRDefault="00F8184E" w:rsidP="00F8184E">
            <w:pPr>
              <w:rPr>
                <w:rFonts w:ascii="Arial" w:hAnsi="Arial" w:cs="Arial"/>
                <w:b/>
              </w:rPr>
            </w:pPr>
            <w:r>
              <w:rPr>
                <w:rFonts w:ascii="Arial" w:hAnsi="Arial" w:cs="Arial"/>
                <w:b/>
              </w:rPr>
              <w:t xml:space="preserve">Upper </w:t>
            </w:r>
          </w:p>
          <w:p w14:paraId="24B0715D" w14:textId="5E5CBA89" w:rsidR="00F8184E" w:rsidRPr="00D03676" w:rsidRDefault="00F8184E" w:rsidP="00F8184E">
            <w:pPr>
              <w:rPr>
                <w:rFonts w:ascii="Arial" w:hAnsi="Arial" w:cs="Arial"/>
              </w:rPr>
            </w:pPr>
            <w:bookmarkStart w:id="0" w:name="_GoBack"/>
            <w:bookmarkEnd w:id="0"/>
            <w:r>
              <w:rPr>
                <w:rFonts w:ascii="Arial" w:hAnsi="Arial" w:cs="Arial"/>
                <w:b/>
              </w:rPr>
              <w:t>KS2 B</w:t>
            </w:r>
          </w:p>
        </w:tc>
        <w:tc>
          <w:tcPr>
            <w:tcW w:w="4253" w:type="dxa"/>
          </w:tcPr>
          <w:p w14:paraId="1FF9BF19" w14:textId="77777777" w:rsidR="00F8184E" w:rsidRDefault="00F8184E" w:rsidP="00F8184E">
            <w:pPr>
              <w:rPr>
                <w:rFonts w:ascii="Arial" w:hAnsi="Arial" w:cs="Arial"/>
              </w:rPr>
            </w:pPr>
            <w:r>
              <w:rPr>
                <w:rFonts w:ascii="Arial" w:hAnsi="Arial" w:cs="Arial"/>
              </w:rPr>
              <w:t>Food</w:t>
            </w:r>
          </w:p>
          <w:p w14:paraId="4B24F268" w14:textId="77777777" w:rsidR="00F8184E" w:rsidRDefault="00F8184E" w:rsidP="00F8184E">
            <w:pPr>
              <w:rPr>
                <w:rFonts w:ascii="Arial" w:hAnsi="Arial" w:cs="Arial"/>
              </w:rPr>
            </w:pPr>
            <w:r>
              <w:rPr>
                <w:rFonts w:ascii="Arial" w:hAnsi="Arial" w:cs="Arial"/>
              </w:rPr>
              <w:t>Celebrating culture and seasoning including cooking and nutrition requirements.</w:t>
            </w:r>
          </w:p>
          <w:p w14:paraId="63744ED4" w14:textId="77777777" w:rsidR="00F8184E" w:rsidRPr="00D03676" w:rsidRDefault="00F8184E" w:rsidP="00F8184E">
            <w:pPr>
              <w:rPr>
                <w:rFonts w:ascii="Arial" w:hAnsi="Arial" w:cs="Arial"/>
              </w:rPr>
            </w:pPr>
          </w:p>
        </w:tc>
        <w:tc>
          <w:tcPr>
            <w:tcW w:w="4252" w:type="dxa"/>
          </w:tcPr>
          <w:p w14:paraId="00010D10" w14:textId="77777777" w:rsidR="00F8184E" w:rsidRPr="008C028D" w:rsidRDefault="008C028D" w:rsidP="00F8184E">
            <w:pPr>
              <w:rPr>
                <w:rFonts w:ascii="Arial" w:hAnsi="Arial" w:cs="Arial"/>
                <w:color w:val="0000FF"/>
              </w:rPr>
            </w:pPr>
            <w:r w:rsidRPr="008C028D">
              <w:rPr>
                <w:rFonts w:ascii="Arial" w:hAnsi="Arial" w:cs="Arial"/>
                <w:color w:val="0000FF"/>
              </w:rPr>
              <w:t xml:space="preserve">Mechanical systems </w:t>
            </w:r>
          </w:p>
          <w:p w14:paraId="435EBD75" w14:textId="03957A1D" w:rsidR="008C028D" w:rsidRPr="00F86AB7" w:rsidRDefault="008C028D" w:rsidP="00F8184E">
            <w:pPr>
              <w:rPr>
                <w:rFonts w:ascii="Arial" w:hAnsi="Arial" w:cs="Arial"/>
                <w:color w:val="E36C0A"/>
              </w:rPr>
            </w:pPr>
            <w:r w:rsidRPr="008C028D">
              <w:rPr>
                <w:rFonts w:ascii="Arial" w:hAnsi="Arial" w:cs="Arial"/>
                <w:color w:val="0000FF"/>
              </w:rPr>
              <w:t>Pulleys and gears</w:t>
            </w:r>
            <w:r>
              <w:rPr>
                <w:rFonts w:ascii="Arial" w:hAnsi="Arial" w:cs="Arial"/>
                <w:color w:val="E36C0A"/>
              </w:rPr>
              <w:t xml:space="preserve"> </w:t>
            </w:r>
            <w:r w:rsidR="002C73B6" w:rsidRPr="002C73B6">
              <w:rPr>
                <w:rFonts w:ascii="Arial" w:hAnsi="Arial" w:cs="Arial"/>
                <w:color w:val="0070C0"/>
              </w:rPr>
              <w:t>or Cams</w:t>
            </w:r>
          </w:p>
        </w:tc>
        <w:tc>
          <w:tcPr>
            <w:tcW w:w="4429" w:type="dxa"/>
          </w:tcPr>
          <w:p w14:paraId="24971683" w14:textId="77777777" w:rsidR="00F8184E" w:rsidRDefault="008C028D" w:rsidP="00F8184E">
            <w:pPr>
              <w:rPr>
                <w:rFonts w:ascii="Arial" w:hAnsi="Arial" w:cs="Arial"/>
                <w:color w:val="FF0000"/>
              </w:rPr>
            </w:pPr>
            <w:r>
              <w:rPr>
                <w:rFonts w:ascii="Arial" w:hAnsi="Arial" w:cs="Arial"/>
                <w:color w:val="FF0000"/>
              </w:rPr>
              <w:t>Textiles</w:t>
            </w:r>
          </w:p>
          <w:p w14:paraId="7383D6C0" w14:textId="7EBBF96F" w:rsidR="00F8184E" w:rsidRPr="00D03676" w:rsidRDefault="002C73B6" w:rsidP="00F8184E">
            <w:pPr>
              <w:rPr>
                <w:rFonts w:ascii="Arial" w:hAnsi="Arial" w:cs="Arial"/>
              </w:rPr>
            </w:pPr>
            <w:r w:rsidRPr="002C73B6">
              <w:rPr>
                <w:rFonts w:ascii="Arial" w:hAnsi="Arial" w:cs="Arial"/>
                <w:color w:val="FF0000"/>
              </w:rPr>
              <w:t>Using computer-aided design in textiles please read in conjunction with</w:t>
            </w:r>
            <w:r w:rsidRPr="003C3AF2">
              <w:rPr>
                <w:rFonts w:ascii="Arial" w:hAnsi="Arial" w:cs="Arial"/>
                <w:color w:val="FF0000"/>
              </w:rPr>
              <w:t xml:space="preserve"> Side 2 of the original ‘Combining different Fabric Shapes’</w:t>
            </w:r>
          </w:p>
        </w:tc>
      </w:tr>
    </w:tbl>
    <w:p w14:paraId="59F8492F" w14:textId="77777777" w:rsidR="00686543" w:rsidRDefault="00686543"/>
    <w:sectPr w:rsidR="00686543" w:rsidSect="00F8184E">
      <w:headerReference w:type="even" r:id="rId8"/>
      <w:headerReference w:type="default" r:id="rId9"/>
      <w:pgSz w:w="16840" w:h="1190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9D6BDE" w14:textId="77777777" w:rsidR="00076715" w:rsidRDefault="00076715" w:rsidP="008C028D">
      <w:r>
        <w:separator/>
      </w:r>
    </w:p>
  </w:endnote>
  <w:endnote w:type="continuationSeparator" w:id="0">
    <w:p w14:paraId="5405D263" w14:textId="77777777" w:rsidR="00076715" w:rsidRDefault="00076715" w:rsidP="008C0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2A984" w14:textId="77777777" w:rsidR="00076715" w:rsidRDefault="00076715" w:rsidP="008C028D">
      <w:r>
        <w:separator/>
      </w:r>
    </w:p>
  </w:footnote>
  <w:footnote w:type="continuationSeparator" w:id="0">
    <w:p w14:paraId="42239D31" w14:textId="77777777" w:rsidR="00076715" w:rsidRDefault="00076715" w:rsidP="008C02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ambria" w:hAnsi="Cambria"/>
      </w:rPr>
      <w:alias w:val="Title"/>
      <w:id w:val="77547040"/>
      <w:placeholder>
        <w:docPart w:val="AADC71D9946EA24D9DD2D8793F42FF2A"/>
      </w:placeholder>
      <w:dataBinding w:prefixMappings="xmlns:ns0='http://schemas.openxmlformats.org/package/2006/metadata/core-properties' xmlns:ns1='http://purl.org/dc/elements/1.1/'" w:xpath="/ns0:coreProperties[1]/ns1:title[1]" w:storeItemID="{6C3C8BC8-F283-45AE-878A-BAB7291924A1}"/>
      <w:text/>
    </w:sdtPr>
    <w:sdtEndPr/>
    <w:sdtContent>
      <w:p w14:paraId="7368F414" w14:textId="77777777" w:rsidR="000E6BB4" w:rsidRPr="005E04E9" w:rsidRDefault="000E6BB4">
        <w:pPr>
          <w:pStyle w:val="Header"/>
          <w:pBdr>
            <w:between w:val="single" w:sz="4" w:space="1" w:color="4F81BD" w:themeColor="accent1"/>
          </w:pBdr>
          <w:spacing w:line="276" w:lineRule="auto"/>
          <w:jc w:val="center"/>
          <w:rPr>
            <w:rFonts w:ascii="Cambria" w:hAnsi="Cambria"/>
          </w:rPr>
        </w:pPr>
        <w:r>
          <w:rPr>
            <w:rFonts w:ascii="Cambria" w:hAnsi="Cambria"/>
          </w:rPr>
          <w:t>South Hams Federation Design Technology Long-term Overview</w:t>
        </w:r>
      </w:p>
    </w:sdtContent>
  </w:sdt>
  <w:sdt>
    <w:sdtPr>
      <w:rPr>
        <w:rFonts w:ascii="Cambria" w:hAnsi="Cambria"/>
      </w:rPr>
      <w:alias w:val="Date"/>
      <w:id w:val="77547044"/>
      <w:placeholder>
        <w:docPart w:val="D4510452A00F0547B0B419F88C6E3455"/>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p w14:paraId="1C688C3E" w14:textId="77777777" w:rsidR="000E6BB4" w:rsidRPr="005E04E9" w:rsidRDefault="00223F70">
        <w:pPr>
          <w:pStyle w:val="Header"/>
          <w:pBdr>
            <w:between w:val="single" w:sz="4" w:space="1" w:color="4F81BD" w:themeColor="accent1"/>
          </w:pBdr>
          <w:spacing w:line="276" w:lineRule="auto"/>
          <w:jc w:val="center"/>
          <w:rPr>
            <w:rFonts w:ascii="Cambria" w:hAnsi="Cambria"/>
          </w:rPr>
        </w:pPr>
        <w:r>
          <w:rPr>
            <w:rFonts w:ascii="Cambria" w:hAnsi="Cambria"/>
            <w:lang w:val="en-US"/>
          </w:rPr>
          <w:t xml:space="preserve">This overview provides a guide to ensure that children are provided with opportunities to develop progressive technical skills in Design Technology. Each area can be taught at any time in the year to make the most of cross-curricular links with other subjects, the IPC curriculum and school events. </w:t>
        </w:r>
      </w:p>
    </w:sdtContent>
  </w:sdt>
  <w:p w14:paraId="71D8EC6E" w14:textId="77777777" w:rsidR="000E6BB4" w:rsidRDefault="000E6B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ambria" w:hAnsi="Cambria"/>
      </w:rPr>
      <w:alias w:val="Title"/>
      <w:id w:val="-1341453229"/>
      <w:dataBinding w:prefixMappings="xmlns:ns0='http://schemas.openxmlformats.org/package/2006/metadata/core-properties' xmlns:ns1='http://purl.org/dc/elements/1.1/'" w:xpath="/ns0:coreProperties[1]/ns1:title[1]" w:storeItemID="{6C3C8BC8-F283-45AE-878A-BAB7291924A1}"/>
      <w:text/>
    </w:sdtPr>
    <w:sdtEndPr/>
    <w:sdtContent>
      <w:p w14:paraId="6FB377F9" w14:textId="28B8530F" w:rsidR="000E6BB4" w:rsidRPr="005E04E9" w:rsidRDefault="000E6BB4">
        <w:pPr>
          <w:pStyle w:val="Header"/>
          <w:pBdr>
            <w:between w:val="single" w:sz="4" w:space="1" w:color="4F81BD" w:themeColor="accent1"/>
          </w:pBdr>
          <w:spacing w:line="276" w:lineRule="auto"/>
          <w:jc w:val="center"/>
          <w:rPr>
            <w:rFonts w:ascii="Cambria" w:hAnsi="Cambria"/>
          </w:rPr>
        </w:pPr>
        <w:r>
          <w:rPr>
            <w:rFonts w:ascii="Cambria" w:hAnsi="Cambria"/>
          </w:rPr>
          <w:t>S</w:t>
        </w:r>
        <w:r w:rsidR="00C24B7A">
          <w:rPr>
            <w:rFonts w:ascii="Cambria" w:hAnsi="Cambria"/>
          </w:rPr>
          <w:t xml:space="preserve">tokenham School </w:t>
        </w:r>
        <w:r>
          <w:rPr>
            <w:rFonts w:ascii="Cambria" w:hAnsi="Cambria"/>
          </w:rPr>
          <w:t>Design Technology Long-term Overview</w:t>
        </w:r>
      </w:p>
    </w:sdtContent>
  </w:sdt>
  <w:sdt>
    <w:sdtPr>
      <w:rPr>
        <w:rFonts w:asciiTheme="minorHAnsi" w:eastAsiaTheme="minorEastAsia" w:hAnsiTheme="minorHAnsi" w:cstheme="minorBidi"/>
        <w:sz w:val="16"/>
        <w:szCs w:val="16"/>
        <w:lang w:val="en-US" w:eastAsia="ja-JP"/>
      </w:rPr>
      <w:alias w:val="Date"/>
      <w:id w:val="457995163"/>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p w14:paraId="530E8F7B" w14:textId="77777777" w:rsidR="000E6BB4" w:rsidRPr="005E04E9" w:rsidRDefault="000E6BB4">
        <w:pPr>
          <w:pStyle w:val="Header"/>
          <w:pBdr>
            <w:between w:val="single" w:sz="4" w:space="1" w:color="4F81BD" w:themeColor="accent1"/>
          </w:pBdr>
          <w:spacing w:line="276" w:lineRule="auto"/>
          <w:jc w:val="center"/>
          <w:rPr>
            <w:rFonts w:ascii="Cambria" w:hAnsi="Cambria"/>
          </w:rPr>
        </w:pPr>
        <w:r w:rsidRPr="000E6BB4">
          <w:rPr>
            <w:rFonts w:asciiTheme="minorHAnsi" w:eastAsiaTheme="minorEastAsia" w:hAnsiTheme="minorHAnsi" w:cstheme="minorBidi"/>
            <w:sz w:val="16"/>
            <w:szCs w:val="16"/>
            <w:lang w:val="en-US" w:eastAsia="ja-JP"/>
          </w:rPr>
          <w:t xml:space="preserve">This overview provides a guide to ensure that children are provided with opportunities </w:t>
        </w:r>
        <w:r>
          <w:rPr>
            <w:rFonts w:asciiTheme="minorHAnsi" w:eastAsiaTheme="minorEastAsia" w:hAnsiTheme="minorHAnsi" w:cstheme="minorBidi"/>
            <w:sz w:val="16"/>
            <w:szCs w:val="16"/>
            <w:lang w:val="en-US" w:eastAsia="ja-JP"/>
          </w:rPr>
          <w:t xml:space="preserve">to develop progressive technical skills in Design Technology. </w:t>
        </w:r>
        <w:r w:rsidRPr="000E6BB4">
          <w:rPr>
            <w:rFonts w:asciiTheme="minorHAnsi" w:eastAsiaTheme="minorEastAsia" w:hAnsiTheme="minorHAnsi" w:cstheme="minorBidi"/>
            <w:sz w:val="16"/>
            <w:szCs w:val="16"/>
            <w:lang w:val="en-US" w:eastAsia="ja-JP"/>
          </w:rPr>
          <w:t>Each area can be taught at any time in the year to make the most of cross-curricular links with other subjects, the IPC curriculum and school events</w:t>
        </w:r>
        <w:r>
          <w:rPr>
            <w:rFonts w:asciiTheme="minorHAnsi" w:eastAsiaTheme="minorEastAsia" w:hAnsiTheme="minorHAnsi" w:cstheme="minorBidi"/>
            <w:sz w:val="16"/>
            <w:szCs w:val="16"/>
            <w:lang w:val="en-US" w:eastAsia="ja-JP"/>
          </w:rPr>
          <w:t xml:space="preserve">. </w:t>
        </w:r>
      </w:p>
    </w:sdtContent>
  </w:sdt>
  <w:p w14:paraId="70A33D9E" w14:textId="77777777" w:rsidR="000E6BB4" w:rsidRDefault="000E6BB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84E"/>
    <w:rsid w:val="00076715"/>
    <w:rsid w:val="000E6BB4"/>
    <w:rsid w:val="00223F70"/>
    <w:rsid w:val="002C73B6"/>
    <w:rsid w:val="00326EBD"/>
    <w:rsid w:val="0061105F"/>
    <w:rsid w:val="00686543"/>
    <w:rsid w:val="008C028D"/>
    <w:rsid w:val="009309B9"/>
    <w:rsid w:val="00C24B7A"/>
    <w:rsid w:val="00F8184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6F3336"/>
  <w14:defaultImageDpi w14:val="300"/>
  <w15:docId w15:val="{AE7AC0E7-EED8-864F-B6B2-AA48980F7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EastAsia" w:hAnsi="Comic Sans MS"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184E"/>
    <w:rPr>
      <w:rFonts w:ascii="Times New Roman" w:eastAsia="PMingLiU" w:hAnsi="Times New Roman" w:cs="Times New Roman"/>
      <w:sz w:val="20"/>
      <w:szCs w:val="20"/>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028D"/>
    <w:pPr>
      <w:tabs>
        <w:tab w:val="center" w:pos="4320"/>
        <w:tab w:val="right" w:pos="8640"/>
      </w:tabs>
    </w:pPr>
  </w:style>
  <w:style w:type="character" w:customStyle="1" w:styleId="HeaderChar">
    <w:name w:val="Header Char"/>
    <w:basedOn w:val="DefaultParagraphFont"/>
    <w:link w:val="Header"/>
    <w:uiPriority w:val="99"/>
    <w:rsid w:val="008C028D"/>
    <w:rPr>
      <w:rFonts w:ascii="Times New Roman" w:eastAsia="PMingLiU" w:hAnsi="Times New Roman" w:cs="Times New Roman"/>
      <w:sz w:val="20"/>
      <w:szCs w:val="20"/>
      <w:lang w:eastAsia="zh-TW"/>
    </w:rPr>
  </w:style>
  <w:style w:type="paragraph" w:styleId="Footer">
    <w:name w:val="footer"/>
    <w:basedOn w:val="Normal"/>
    <w:link w:val="FooterChar"/>
    <w:uiPriority w:val="99"/>
    <w:unhideWhenUsed/>
    <w:rsid w:val="008C028D"/>
    <w:pPr>
      <w:tabs>
        <w:tab w:val="center" w:pos="4320"/>
        <w:tab w:val="right" w:pos="8640"/>
      </w:tabs>
    </w:pPr>
  </w:style>
  <w:style w:type="character" w:customStyle="1" w:styleId="FooterChar">
    <w:name w:val="Footer Char"/>
    <w:basedOn w:val="DefaultParagraphFont"/>
    <w:link w:val="Footer"/>
    <w:uiPriority w:val="99"/>
    <w:rsid w:val="008C028D"/>
    <w:rPr>
      <w:rFonts w:ascii="Times New Roman" w:eastAsia="PMingLiU" w:hAnsi="Times New Roman" w:cs="Times New Roman"/>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ADC71D9946EA24D9DD2D8793F42FF2A"/>
        <w:category>
          <w:name w:val="General"/>
          <w:gallery w:val="placeholder"/>
        </w:category>
        <w:types>
          <w:type w:val="bbPlcHdr"/>
        </w:types>
        <w:behaviors>
          <w:behavior w:val="content"/>
        </w:behaviors>
        <w:guid w:val="{017744B6-AF41-7942-8FC4-731C077FF64D}"/>
      </w:docPartPr>
      <w:docPartBody>
        <w:p w:rsidR="00F44856" w:rsidRDefault="00F44856" w:rsidP="00F44856">
          <w:pPr>
            <w:pStyle w:val="AADC71D9946EA24D9DD2D8793F42FF2A"/>
          </w:pPr>
          <w:r>
            <w:t>[Type the document title]</w:t>
          </w:r>
        </w:p>
      </w:docPartBody>
    </w:docPart>
    <w:docPart>
      <w:docPartPr>
        <w:name w:val="D4510452A00F0547B0B419F88C6E3455"/>
        <w:category>
          <w:name w:val="General"/>
          <w:gallery w:val="placeholder"/>
        </w:category>
        <w:types>
          <w:type w:val="bbPlcHdr"/>
        </w:types>
        <w:behaviors>
          <w:behavior w:val="content"/>
        </w:behaviors>
        <w:guid w:val="{29F80B0D-1A5B-C44E-A632-4FFCADBD1A3F}"/>
      </w:docPartPr>
      <w:docPartBody>
        <w:p w:rsidR="00F44856" w:rsidRDefault="00F44856" w:rsidP="00F44856">
          <w:pPr>
            <w:pStyle w:val="D4510452A00F0547B0B419F88C6E3455"/>
          </w:pPr>
          <w: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44856"/>
    <w:rsid w:val="005F105F"/>
    <w:rsid w:val="006404C4"/>
    <w:rsid w:val="00D205F6"/>
    <w:rsid w:val="00F448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DC71D9946EA24D9DD2D8793F42FF2A">
    <w:name w:val="AADC71D9946EA24D9DD2D8793F42FF2A"/>
    <w:rsid w:val="00F44856"/>
  </w:style>
  <w:style w:type="paragraph" w:customStyle="1" w:styleId="D4510452A00F0547B0B419F88C6E3455">
    <w:name w:val="D4510452A00F0547B0B419F88C6E3455"/>
    <w:rsid w:val="00F448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This overview provides a guide to ensure that children are provided with opportunities to develop progressive technical skills in Design Technology. Each area can be taught at any time in the year to make the most of cross-curricular links with other subjects, the IPC curriculum and school events.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83E2B1-1BEF-494C-AB64-7F5001FB7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196</Words>
  <Characters>1122</Characters>
  <Application>Microsoft Office Word</Application>
  <DocSecurity>0</DocSecurity>
  <Lines>9</Lines>
  <Paragraphs>2</Paragraphs>
  <ScaleCrop>false</ScaleCrop>
  <Company/>
  <LinksUpToDate>false</LinksUpToDate>
  <CharactersWithSpaces>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Hams Federation Design Technology Long-term Overview</dc:title>
  <dc:subject/>
  <dc:creator>Katie George</dc:creator>
  <cp:keywords/>
  <dc:description/>
  <cp:lastModifiedBy>Charlotte Lewis</cp:lastModifiedBy>
  <cp:revision>3</cp:revision>
  <dcterms:created xsi:type="dcterms:W3CDTF">2022-07-13T09:13:00Z</dcterms:created>
  <dcterms:modified xsi:type="dcterms:W3CDTF">2022-11-21T14:56:00Z</dcterms:modified>
</cp:coreProperties>
</file>